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0710"/>
        </w:tabs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1-2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第三批专精特新“小巨人”企业复核情况汇总表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</w:rPr>
        <w:t xml:space="preserve">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20"/>
        <w:gridCol w:w="61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近2年主营业务收入平均增长率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Ⅰ类知识产权数量（项）</w:t>
            </w:r>
          </w:p>
        </w:tc>
        <w:tc>
          <w:tcPr>
            <w:tcW w:w="2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该企业三年来发展情况及该企业产品、技术先进性的说明（不超过200字）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2022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2023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是否推荐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仿宋_GB2312"/>
          <w:sz w:val="24"/>
        </w:rPr>
        <w:t>注：本页可用A3纸</w:t>
      </w:r>
      <w:r>
        <w:rPr>
          <w:rFonts w:hint="eastAsia" w:ascii="Times New Roman" w:hAnsi="Times New Roman" w:eastAsia="仿宋_GB2312" w:cs="仿宋_GB2312"/>
          <w:sz w:val="24"/>
          <w:lang w:eastAsia="zh-CN"/>
        </w:rPr>
        <w:t>打印。</w:t>
      </w:r>
    </w:p>
    <w:p>
      <w:pPr>
        <w:pStyle w:val="5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eastAsia="仿宋_GB2312"/>
          <w:sz w:val="32"/>
          <w:szCs w:val="32"/>
        </w:rPr>
        <w:sectPr>
          <w:pgSz w:w="16838" w:h="11906" w:orient="landscape"/>
          <w:pgMar w:top="1531" w:right="1440" w:bottom="1531" w:left="1440" w:header="851" w:footer="1304" w:gutter="0"/>
          <w:cols w:space="720" w:num="1"/>
          <w:docGrid w:type="lines" w:linePitch="32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CA301"/>
    <w:rsid w:val="385CA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4"/>
    </w:pPr>
    <w:rPr>
      <w:rFonts w:hint="eastAsia" w:ascii="宋体" w:hAnsi="宋体" w:eastAsia="宋体"/>
      <w:sz w:val="29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2024-04-19T18:15:00Z</dcterms:created>
  <dc:creator>ttt</dc:creator>
  <cp:lastModifiedBy>ttt</cp:lastModifiedBy>
  <dcterms:modified xsi:type="dcterms:W3CDTF">2024-04-19T18:16:00Z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