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地方初选标准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55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211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一票否决项：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课程内容政治立场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不坚定，违背党和国家方针政策，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舆论导向不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良，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价值取向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错误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申报单位及授课人存在违法违规或不良信用记录问题。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课程案例、数据造假，课程内容或教学方法侵犯他人知识产权等。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.课程中的个人信息的收集、存储和处理违反信息安全法和个人信息保护法等相关法律法规。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授课人存在违背公序良俗、侵害学员权益、谋取不当利益等行为。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含有明显的商业推广目的，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时长不符合要求，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视频图像、语音不清晰，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课程内容不适合网络公开传播等。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sz w:val="28"/>
                <w:szCs w:val="28"/>
              </w:rPr>
              <w:t>评分内容</w:t>
            </w:r>
          </w:p>
        </w:tc>
        <w:tc>
          <w:tcPr>
            <w:tcW w:w="32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sz w:val="28"/>
                <w:szCs w:val="28"/>
              </w:rPr>
              <w:t>描述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 w:val="0"/>
                <w:color w:val="000000"/>
                <w:sz w:val="28"/>
                <w:szCs w:val="28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  <w:t>课程目标</w:t>
            </w:r>
          </w:p>
        </w:tc>
        <w:tc>
          <w:tcPr>
            <w:tcW w:w="32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  <w:t>明确阐述教学目标和预期效果，对应国家、行业和专业需求，符合中小企业发展和人才培养规律，达成路径清晰。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4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  <w:t>课程内容</w:t>
            </w:r>
          </w:p>
        </w:tc>
        <w:tc>
          <w:tcPr>
            <w:tcW w:w="32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  <w:t>信息准确，能提供可用、可靠的知识与技能。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4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  <w:t>有良好的结构和逻辑，便于受众对象清晰地理解所学内容。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4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  <w:t>体现前沿性和实效性，能提供实用的解决方案和实践经验。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4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  <w:t>教学方法</w:t>
            </w:r>
          </w:p>
        </w:tc>
        <w:tc>
          <w:tcPr>
            <w:tcW w:w="32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  <w:t>根据不同行业类型和企业发展不同阶段，教学方法多样化，能引发受众对象深入思考。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4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  <w:t>表现形式合理，能正确使用教具辅具，使课程内容的呈现方式更具多样性、直观性和适切性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4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  <w:t>提供充分的实例示范和案例分析，具备较强的实践指导意义和可操作性。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4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  <w:t>视听效果和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  <w:t>技术质量</w:t>
            </w:r>
          </w:p>
        </w:tc>
        <w:tc>
          <w:tcPr>
            <w:tcW w:w="32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  <w:t>推行国家通用语言文字，授课语言为标准普通话。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4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  <w:t>视频画面和音频质量清晰、流畅，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  <w:lang w:eastAsia="zh-CN"/>
              </w:rPr>
              <w:t>应带同步字幕，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  <w:t>能提供良好的观看和收听体验。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32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  <w:t>具有较高推广价值等。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56FB78F"/>
    <w:rsid w:val="C56FB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2023-10-19T15:20:00Z</dcterms:created>
  <dc:creator>uos</dc:creator>
  <cp:lastModifiedBy>uos</cp:lastModifiedBy>
  <dcterms:modified xsi:type="dcterms:W3CDTF">2023-10-19T15:21:14Z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