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互联网协议第六版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（IPv6）规模部署和应用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优秀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案例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正文模板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主标题（2号方正小标宋简体，居中）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副标题：单位+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IPv6规模部署和应用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案例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（3号楷体）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（空一行）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背景   （3号黑体）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总体描述本案例实施背景。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）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二级标题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3号楷体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1.三级标题   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3号仿宋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（1）四级标题  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3号仿宋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正文          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3号仿宋）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二级标题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3号楷体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图题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（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5号黑体加粗 居中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表题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5号黑体加粗 居中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总体描述本案例实施目标。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做法与</w:t>
      </w:r>
      <w:r>
        <w:rPr>
          <w:rFonts w:hint="eastAsia" w:ascii="黑体" w:hAnsi="黑体" w:eastAsia="黑体" w:cs="黑体"/>
          <w:sz w:val="32"/>
          <w:szCs w:val="32"/>
        </w:rPr>
        <w:t>经验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侧重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IPv6规模部署和应用</w:t>
      </w:r>
      <w:r>
        <w:rPr>
          <w:rFonts w:hint="default" w:ascii="Times New Roman" w:hAnsi="Times New Roman" w:eastAsia="仿宋" w:cs="Times New Roman"/>
          <w:sz w:val="32"/>
          <w:szCs w:val="32"/>
        </w:rPr>
        <w:t>工作的创新性、可持续性与可复制性。如，在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IPv6规模部署和应用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" w:cs="Times New Roman"/>
          <w:sz w:val="32"/>
          <w:szCs w:val="32"/>
        </w:rPr>
        <w:t>组织领导、工作队伍、项目设计、技术手段、资源整合、机制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仿宋" w:cs="Times New Roman"/>
          <w:sz w:val="32"/>
          <w:szCs w:val="32"/>
        </w:rPr>
        <w:t>等方面的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做法、经验和</w:t>
      </w:r>
      <w:r>
        <w:rPr>
          <w:rFonts w:hint="default" w:ascii="Times New Roman" w:hAnsi="Times New Roman" w:eastAsia="仿宋" w:cs="Times New Roman"/>
          <w:sz w:val="32"/>
          <w:szCs w:val="32"/>
        </w:rPr>
        <w:t>创新。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3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成效</w:t>
      </w:r>
      <w:r>
        <w:rPr>
          <w:rFonts w:hint="eastAsia" w:ascii="黑体" w:hAnsi="黑体" w:eastAsia="黑体" w:cs="黑体"/>
          <w:sz w:val="32"/>
          <w:szCs w:val="32"/>
        </w:rPr>
        <w:t>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亮点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侧重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IPv6规模部署和应用</w:t>
      </w:r>
      <w:r>
        <w:rPr>
          <w:rFonts w:hint="default" w:ascii="Times New Roman" w:hAnsi="Times New Roman" w:eastAsia="仿宋" w:cs="Times New Roman"/>
          <w:sz w:val="32"/>
          <w:szCs w:val="32"/>
        </w:rPr>
        <w:t>工作的有效性和实效性。介绍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IPv6</w:t>
      </w:r>
      <w:r>
        <w:rPr>
          <w:rFonts w:hint="default" w:ascii="Times New Roman" w:hAnsi="Times New Roman" w:eastAsia="仿宋" w:cs="Times New Roman"/>
          <w:sz w:val="32"/>
          <w:szCs w:val="32"/>
        </w:rPr>
        <w:t>规模部署和应用技术创新、改造升级、深度应用、放量引流等方面取得的成效和突出亮点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spacing w:line="580" w:lineRule="exact"/>
        <w:ind w:firstLine="723" w:firstLineChars="200"/>
        <w:jc w:val="left"/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ind w:firstLine="723" w:firstLineChars="200"/>
        <w:jc w:val="left"/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ind w:firstLine="723" w:firstLineChars="200"/>
        <w:jc w:val="left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注：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案例正文篇幅控制在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000字以内。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lang w:val="en-US" w:eastAsia="zh-CN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99E02"/>
    <w:multiLevelType w:val="singleLevel"/>
    <w:tmpl w:val="D5099E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87B579"/>
    <w:multiLevelType w:val="singleLevel"/>
    <w:tmpl w:val="DA87B57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D4C513"/>
    <w:multiLevelType w:val="singleLevel"/>
    <w:tmpl w:val="E9D4C5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jZkNDQ1ODJlMzI0YjhlZDg2MTBkZTU2ZWJkZGYifQ=="/>
  </w:docVars>
  <w:rsids>
    <w:rsidRoot w:val="0E1E294E"/>
    <w:rsid w:val="0E1E294E"/>
    <w:rsid w:val="4515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389</Characters>
  <Lines>0</Lines>
  <Paragraphs>0</Paragraphs>
  <TotalTime>0</TotalTime>
  <ScaleCrop>false</ScaleCrop>
  <LinksUpToDate>false</LinksUpToDate>
  <CharactersWithSpaces>421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2022-07-08T02:24:00Z</dcterms:created>
  <dc:creator>云曦</dc:creator>
  <cp:lastModifiedBy>平淡是你</cp:lastModifiedBy>
  <dcterms:modified xsi:type="dcterms:W3CDTF">2022-07-13T03:32:24Z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ABB1F3B4BF3D4B289CAF95422F324834</vt:lpwstr>
  </property>
</Properties>
</file>