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128" w14:textId="77777777" w:rsidR="00446246" w:rsidRPr="00446246" w:rsidRDefault="00446246" w:rsidP="00446246">
      <w:pPr>
        <w:suppressAutoHyphens/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 w:rsidRPr="00446246">
        <w:rPr>
          <w:rFonts w:ascii="黑体" w:eastAsia="黑体" w:hAnsi="黑体" w:cs="黑体" w:hint="eastAsia"/>
          <w:sz w:val="32"/>
          <w:szCs w:val="32"/>
        </w:rPr>
        <w:t>附件1</w:t>
      </w:r>
    </w:p>
    <w:p w14:paraId="393B2F1D" w14:textId="77777777" w:rsidR="00446246" w:rsidRPr="00446246" w:rsidRDefault="00446246" w:rsidP="00446246">
      <w:pPr>
        <w:suppressAutoHyphens/>
        <w:spacing w:line="54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2E8B4560" w14:textId="77777777" w:rsidR="00446246" w:rsidRPr="00446246" w:rsidRDefault="00446246" w:rsidP="00446246">
      <w:pPr>
        <w:suppressAutoHyphens/>
        <w:spacing w:line="54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 w:rsidRPr="00446246">
        <w:rPr>
          <w:rFonts w:ascii="黑体" w:eastAsia="黑体" w:hAnsi="黑体" w:cs="黑体" w:hint="eastAsia"/>
          <w:sz w:val="32"/>
          <w:szCs w:val="32"/>
        </w:rPr>
        <w:t>“金种子”企业评审标准</w:t>
      </w:r>
    </w:p>
    <w:p w14:paraId="2FF1458C" w14:textId="77777777" w:rsidR="00446246" w:rsidRPr="00446246" w:rsidRDefault="00446246" w:rsidP="00446246">
      <w:pPr>
        <w:suppressAutoHyphens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（一）财务指标</w:t>
      </w:r>
    </w:p>
    <w:p w14:paraId="5605E53F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参评企业应当满足下列标准之一：</w:t>
      </w:r>
    </w:p>
    <w:p w14:paraId="3B38967A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1.最近两年净利润均不低于1500万元（含），或者最近一年净利润不低于2500万元（含）；</w:t>
      </w:r>
    </w:p>
    <w:p w14:paraId="04F19214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2.市值不低于4亿元（含），最近两年平均营业收入不低于1亿元（含），营业收入持续增长；</w:t>
      </w:r>
    </w:p>
    <w:p w14:paraId="427DAEE1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3.市值不低于8亿元（含），最近两年平均营业收入不低于2亿元（含）；</w:t>
      </w:r>
    </w:p>
    <w:p w14:paraId="6AAACE9E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4.医药行业企业市值不低于10亿元（含），医药二期临床实验，近3年研发费用占比15%（含）。</w:t>
      </w:r>
    </w:p>
    <w:p w14:paraId="35C57E48" w14:textId="77777777" w:rsidR="00446246" w:rsidRPr="00446246" w:rsidRDefault="00446246" w:rsidP="00446246">
      <w:pPr>
        <w:suppressAutoHyphens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（二）上市进度指标</w:t>
      </w:r>
    </w:p>
    <w:p w14:paraId="748A65CC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公司有明确上市进度安排，预计2年内上市。在审在辅企业，在上市政务云平台填报或更新信息后直接纳入“金种子”名单。</w:t>
      </w:r>
    </w:p>
    <w:p w14:paraId="7C70348C" w14:textId="77777777" w:rsidR="00446246" w:rsidRPr="00446246" w:rsidRDefault="00446246" w:rsidP="00446246">
      <w:pPr>
        <w:suppressAutoHyphens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（三）签订协议指标</w:t>
      </w:r>
    </w:p>
    <w:p w14:paraId="779CDF5C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已与证券公司签订上市辅导协议或保荐协议（签订协议满3年仍未正式向证监会申报的除外）的企业，可适当放宽财务指标，优先入选。</w:t>
      </w:r>
    </w:p>
    <w:p w14:paraId="5831BA0A" w14:textId="77777777" w:rsidR="00446246" w:rsidRPr="00446246" w:rsidRDefault="00446246" w:rsidP="00446246">
      <w:pPr>
        <w:suppressAutoHyphens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（四）行业指标</w:t>
      </w:r>
    </w:p>
    <w:p w14:paraId="06BB07F3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446246" w:rsidRPr="00446246" w:rsidSect="004462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所属行业不在行业负面清单之内，可参照创业板的负面清单：（1）农林牧渔业；（2）采矿业；（3）酒、饮料和精制茶制造业；（4）纺织业；（5）黑色金属冶炼和压延加工业；</w:t>
      </w:r>
      <w:r w:rsidRPr="0044624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（6）电力、热力、燃气及水生产和供应业；（7）建筑业；（8）交通运输、仓储和邮政业；（9）住宿和餐饮业；（10）金融业；（11）房地产业；（12）居民服务、修理和其他服务业。</w:t>
      </w:r>
    </w:p>
    <w:p w14:paraId="502CA17C" w14:textId="77777777" w:rsidR="00446246" w:rsidRPr="00446246" w:rsidRDefault="00446246" w:rsidP="00446246">
      <w:pPr>
        <w:suppressAutoHyphens/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 w:rsidRPr="00446246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5B3BF254" w14:textId="77777777" w:rsidR="00446246" w:rsidRPr="00446246" w:rsidRDefault="00446246" w:rsidP="00446246">
      <w:pPr>
        <w:suppressAutoHyphens/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14:paraId="25CC6A04" w14:textId="77777777" w:rsidR="00446246" w:rsidRPr="00446246" w:rsidRDefault="00446246" w:rsidP="00446246">
      <w:pPr>
        <w:suppressAutoHyphens/>
        <w:spacing w:line="54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 w:rsidRPr="00446246">
        <w:rPr>
          <w:rFonts w:ascii="黑体" w:eastAsia="黑体" w:hAnsi="黑体" w:cs="黑体" w:hint="eastAsia"/>
          <w:sz w:val="32"/>
          <w:szCs w:val="32"/>
        </w:rPr>
        <w:t>“银种子”企业评审标准</w:t>
      </w:r>
    </w:p>
    <w:p w14:paraId="2E0BEBB4" w14:textId="77777777" w:rsidR="00446246" w:rsidRPr="00446246" w:rsidRDefault="00446246" w:rsidP="00446246">
      <w:pPr>
        <w:suppressAutoHyphens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（一）财务指标</w:t>
      </w:r>
    </w:p>
    <w:p w14:paraId="1A5E2079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参评企业应当满足下列标准之一：</w:t>
      </w:r>
    </w:p>
    <w:p w14:paraId="281091C2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1.最近一年净利润不低于500万元（含），无市值要求；</w:t>
      </w:r>
    </w:p>
    <w:p w14:paraId="1EB4841D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2.市值不低于2亿元（含），近一年营业收入不低于5000万元（含），最近两年营业收入连续增长，且复合增长率不低于20%；</w:t>
      </w:r>
    </w:p>
    <w:p w14:paraId="0E3D0EB3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3.市值不低于4亿元（含），近一年营业收入不低于6000万元（含），最近两年营业收入连续增长；</w:t>
      </w:r>
    </w:p>
    <w:p w14:paraId="5769AB6A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4.医药行业企业市值不低于3亿元（含），医药二期临床实验，近3年研发费用占比不低于15%（含）。</w:t>
      </w:r>
    </w:p>
    <w:p w14:paraId="0BE1D8CE" w14:textId="77777777" w:rsidR="00446246" w:rsidRPr="00446246" w:rsidRDefault="00446246" w:rsidP="00446246">
      <w:pPr>
        <w:suppressAutoHyphens/>
        <w:spacing w:line="5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（二）上市进度指标</w:t>
      </w:r>
    </w:p>
    <w:p w14:paraId="7246FB66" w14:textId="77777777" w:rsidR="00446246" w:rsidRPr="00446246" w:rsidRDefault="00446246" w:rsidP="00446246">
      <w:pPr>
        <w:suppressAutoHyphens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公司有上市规划，预计5年内上市。</w:t>
      </w:r>
    </w:p>
    <w:p w14:paraId="28276A79" w14:textId="77777777" w:rsidR="00446246" w:rsidRPr="00446246" w:rsidRDefault="00446246" w:rsidP="00446246">
      <w:pPr>
        <w:suppressAutoHyphens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（三）行业指标</w:t>
      </w:r>
    </w:p>
    <w:p w14:paraId="0B2C6586" w14:textId="77777777" w:rsidR="00446246" w:rsidRPr="00446246" w:rsidRDefault="00446246" w:rsidP="00446246">
      <w:pPr>
        <w:widowControl/>
        <w:suppressAutoHyphens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所属行业不在行业负面清单之内。</w:t>
      </w:r>
    </w:p>
    <w:p w14:paraId="413F76AF" w14:textId="77777777" w:rsidR="00446246" w:rsidRPr="00446246" w:rsidRDefault="00446246" w:rsidP="00446246">
      <w:pPr>
        <w:widowControl/>
        <w:suppressAutoHyphens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t>创业板的负面清单：（1）农林牧渔业；（2）采矿业；（3）酒、饮料和精制茶制造业；（4）纺织业；（5）黑色金属冶炼和压延加工业；（6）电力、热力、燃气及水生产和供应业；（7）建筑业；（8）交通运输、仓储和邮政业；（9）住宿和餐饮业；（10）金融业；（11）房地产业；（12）居民服务、修理和其他服务业。</w:t>
      </w:r>
    </w:p>
    <w:p w14:paraId="3AB8E979" w14:textId="77777777" w:rsidR="00446246" w:rsidRPr="00446246" w:rsidRDefault="00446246" w:rsidP="00446246">
      <w:pPr>
        <w:widowControl/>
        <w:suppressAutoHyphens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4624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交所负面清单：1、不支持金融业、房地产业企业发行上市，2、发行人不得属于从事学前教育、学科类培训等业务的企业，3、不得属于产能过剩行业（产能过剩行业的认定以国务院主管部门的规定为准）、《产业结构调整指导目录》中规定的淘汰类行业。</w:t>
      </w:r>
    </w:p>
    <w:p w14:paraId="73FC4498" w14:textId="77777777" w:rsidR="00FE3A01" w:rsidRPr="00446246" w:rsidRDefault="00FE3A01">
      <w:pPr>
        <w:rPr>
          <w:rFonts w:hint="eastAsia"/>
        </w:rPr>
      </w:pPr>
    </w:p>
    <w:sectPr w:rsidR="00FE3A01" w:rsidRPr="0044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2CC6"/>
    <w:multiLevelType w:val="multilevel"/>
    <w:tmpl w:val="85243032"/>
    <w:lvl w:ilvl="0">
      <w:start w:val="1"/>
      <w:numFmt w:val="chineseCounting"/>
      <w:lvlRestart w:val="0"/>
      <w:pStyle w:val="1"/>
      <w:suff w:val="space"/>
      <w:lvlText w:val="第%1节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chineseCounting"/>
      <w:pStyle w:val="2"/>
      <w:suff w:val="nothing"/>
      <w:lvlText w:val="%2、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2">
      <w:start w:val="1"/>
      <w:numFmt w:val="chineseCounting"/>
      <w:pStyle w:val="3"/>
      <w:suff w:val="nothing"/>
      <w:lvlText w:val="（%3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  <w:em w:val="none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lang w:val="en-US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699164594">
    <w:abstractNumId w:val="0"/>
  </w:num>
  <w:num w:numId="2" w16cid:durableId="339822164">
    <w:abstractNumId w:val="0"/>
  </w:num>
  <w:num w:numId="3" w16cid:durableId="1134715502">
    <w:abstractNumId w:val="0"/>
  </w:num>
  <w:num w:numId="4" w16cid:durableId="638071662">
    <w:abstractNumId w:val="0"/>
  </w:num>
  <w:num w:numId="5" w16cid:durableId="1859539850">
    <w:abstractNumId w:val="0"/>
  </w:num>
  <w:num w:numId="6" w16cid:durableId="963076571">
    <w:abstractNumId w:val="0"/>
  </w:num>
  <w:num w:numId="7" w16cid:durableId="1411731689">
    <w:abstractNumId w:val="0"/>
  </w:num>
  <w:num w:numId="8" w16cid:durableId="1902323912">
    <w:abstractNumId w:val="0"/>
  </w:num>
  <w:num w:numId="9" w16cid:durableId="2026051146">
    <w:abstractNumId w:val="0"/>
  </w:num>
  <w:num w:numId="10" w16cid:durableId="1991711474">
    <w:abstractNumId w:val="0"/>
  </w:num>
  <w:num w:numId="11" w16cid:durableId="1323922385">
    <w:abstractNumId w:val="0"/>
  </w:num>
  <w:num w:numId="12" w16cid:durableId="1659920292">
    <w:abstractNumId w:val="0"/>
  </w:num>
  <w:num w:numId="13" w16cid:durableId="353461354">
    <w:abstractNumId w:val="0"/>
  </w:num>
  <w:num w:numId="14" w16cid:durableId="1726875278">
    <w:abstractNumId w:val="0"/>
  </w:num>
  <w:num w:numId="15" w16cid:durableId="20309087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46"/>
    <w:rsid w:val="00003434"/>
    <w:rsid w:val="00087737"/>
    <w:rsid w:val="00221BF8"/>
    <w:rsid w:val="00252422"/>
    <w:rsid w:val="00301862"/>
    <w:rsid w:val="0031037B"/>
    <w:rsid w:val="00340763"/>
    <w:rsid w:val="003E2E84"/>
    <w:rsid w:val="00446246"/>
    <w:rsid w:val="004A09A3"/>
    <w:rsid w:val="004B1074"/>
    <w:rsid w:val="00556977"/>
    <w:rsid w:val="00614719"/>
    <w:rsid w:val="00630214"/>
    <w:rsid w:val="006B6478"/>
    <w:rsid w:val="006E15DD"/>
    <w:rsid w:val="00734BE6"/>
    <w:rsid w:val="0076144B"/>
    <w:rsid w:val="007650DC"/>
    <w:rsid w:val="00797315"/>
    <w:rsid w:val="007E1548"/>
    <w:rsid w:val="007F3296"/>
    <w:rsid w:val="0088215C"/>
    <w:rsid w:val="008E4294"/>
    <w:rsid w:val="00934D41"/>
    <w:rsid w:val="009D1834"/>
    <w:rsid w:val="009E33F5"/>
    <w:rsid w:val="00A0229E"/>
    <w:rsid w:val="00A10F3E"/>
    <w:rsid w:val="00A21B70"/>
    <w:rsid w:val="00A3142C"/>
    <w:rsid w:val="00A36504"/>
    <w:rsid w:val="00A730E8"/>
    <w:rsid w:val="00AC7233"/>
    <w:rsid w:val="00AD0821"/>
    <w:rsid w:val="00AF2045"/>
    <w:rsid w:val="00B16710"/>
    <w:rsid w:val="00B45C73"/>
    <w:rsid w:val="00BA65E3"/>
    <w:rsid w:val="00C1198B"/>
    <w:rsid w:val="00C97EBD"/>
    <w:rsid w:val="00D0340A"/>
    <w:rsid w:val="00D96BA1"/>
    <w:rsid w:val="00DA0CEA"/>
    <w:rsid w:val="00DC5D00"/>
    <w:rsid w:val="00E3283D"/>
    <w:rsid w:val="00E80272"/>
    <w:rsid w:val="00EA14F1"/>
    <w:rsid w:val="00EE0117"/>
    <w:rsid w:val="00F03CE5"/>
    <w:rsid w:val="00F05EF2"/>
    <w:rsid w:val="00F1454F"/>
    <w:rsid w:val="00F22152"/>
    <w:rsid w:val="00F75A64"/>
    <w:rsid w:val="00FA36D7"/>
    <w:rsid w:val="00FD666B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5803"/>
  <w15:chartTrackingRefBased/>
  <w15:docId w15:val="{E7B1B89D-E143-42CE-BA44-DFF5709C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3D"/>
    <w:pPr>
      <w:widowControl w:val="0"/>
      <w:jc w:val="both"/>
    </w:pPr>
  </w:style>
  <w:style w:type="paragraph" w:styleId="1">
    <w:name w:val="heading 1"/>
    <w:next w:val="a0"/>
    <w:link w:val="10"/>
    <w:autoRedefine/>
    <w:uiPriority w:val="1"/>
    <w:qFormat/>
    <w:rsid w:val="00630214"/>
    <w:pPr>
      <w:keepNext/>
      <w:keepLines/>
      <w:pageBreakBefore/>
      <w:numPr>
        <w:numId w:val="15"/>
      </w:numPr>
      <w:spacing w:beforeLines="50" w:before="50" w:afterLines="50" w:after="50" w:line="360" w:lineRule="auto"/>
      <w:jc w:val="center"/>
      <w:outlineLvl w:val="0"/>
    </w:pPr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2">
    <w:name w:val="heading 2"/>
    <w:next w:val="a0"/>
    <w:link w:val="20"/>
    <w:autoRedefine/>
    <w:uiPriority w:val="1"/>
    <w:qFormat/>
    <w:rsid w:val="00630214"/>
    <w:pPr>
      <w:keepNext/>
      <w:keepLines/>
      <w:numPr>
        <w:ilvl w:val="1"/>
        <w:numId w:val="15"/>
      </w:numPr>
      <w:spacing w:beforeLines="50" w:before="50" w:afterLines="50" w:line="360" w:lineRule="auto"/>
      <w:jc w:val="both"/>
      <w:outlineLvl w:val="1"/>
    </w:pPr>
    <w:rPr>
      <w:rFonts w:ascii="Times New Roman" w:eastAsia="黑体" w:hAnsi="Times New Roman" w:cs="Times New Roman"/>
      <w:bCs/>
      <w:sz w:val="28"/>
      <w:szCs w:val="32"/>
    </w:rPr>
  </w:style>
  <w:style w:type="paragraph" w:styleId="3">
    <w:name w:val="heading 3"/>
    <w:next w:val="a0"/>
    <w:link w:val="30"/>
    <w:autoRedefine/>
    <w:uiPriority w:val="1"/>
    <w:qFormat/>
    <w:rsid w:val="00630214"/>
    <w:pPr>
      <w:keepNext/>
      <w:keepLines/>
      <w:numPr>
        <w:ilvl w:val="2"/>
        <w:numId w:val="15"/>
      </w:numPr>
      <w:spacing w:beforeLines="50" w:before="50" w:afterLines="50" w:line="360" w:lineRule="auto"/>
      <w:jc w:val="both"/>
      <w:outlineLvl w:val="2"/>
    </w:pPr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paragraph" w:styleId="4">
    <w:name w:val="heading 4"/>
    <w:next w:val="a0"/>
    <w:link w:val="40"/>
    <w:autoRedefine/>
    <w:uiPriority w:val="1"/>
    <w:qFormat/>
    <w:rsid w:val="00630214"/>
    <w:pPr>
      <w:keepNext/>
      <w:keepLines/>
      <w:numPr>
        <w:ilvl w:val="3"/>
        <w:numId w:val="15"/>
      </w:numPr>
      <w:spacing w:beforeLines="50" w:before="50" w:afterLines="50" w:after="50" w:line="360" w:lineRule="auto"/>
      <w:jc w:val="both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5">
    <w:name w:val="heading 5"/>
    <w:next w:val="a0"/>
    <w:link w:val="50"/>
    <w:autoRedefine/>
    <w:uiPriority w:val="1"/>
    <w:qFormat/>
    <w:rsid w:val="00630214"/>
    <w:pPr>
      <w:keepNext/>
      <w:keepLines/>
      <w:numPr>
        <w:ilvl w:val="4"/>
        <w:numId w:val="14"/>
      </w:numPr>
      <w:spacing w:beforeLines="50" w:before="50" w:afterLines="50" w:after="50" w:line="360" w:lineRule="auto"/>
      <w:ind w:firstLine="482"/>
      <w:outlineLvl w:val="4"/>
    </w:pPr>
    <w:rPr>
      <w:rFonts w:ascii="Times New Roman" w:eastAsia="宋体" w:hAnsi="Times New Roman" w:cs="Times New Roman"/>
      <w:bCs/>
      <w:sz w:val="24"/>
      <w:szCs w:val="28"/>
    </w:rPr>
  </w:style>
  <w:style w:type="paragraph" w:styleId="6">
    <w:name w:val="heading 6"/>
    <w:next w:val="a0"/>
    <w:link w:val="60"/>
    <w:autoRedefine/>
    <w:uiPriority w:val="1"/>
    <w:qFormat/>
    <w:rsid w:val="00630214"/>
    <w:pPr>
      <w:numPr>
        <w:ilvl w:val="5"/>
        <w:numId w:val="15"/>
      </w:numPr>
      <w:spacing w:beforeLines="50" w:before="50" w:afterLines="50" w:after="50" w:line="360" w:lineRule="auto"/>
      <w:jc w:val="both"/>
      <w:outlineLvl w:val="5"/>
    </w:pPr>
    <w:rPr>
      <w:rFonts w:ascii="Times New Roman" w:eastAsia="宋体" w:hAnsi="Times New Roman" w:cs="Times New Roman"/>
      <w:bCs/>
      <w:sz w:val="24"/>
      <w:szCs w:val="24"/>
    </w:rPr>
  </w:style>
  <w:style w:type="paragraph" w:styleId="7">
    <w:name w:val="heading 7"/>
    <w:next w:val="a0"/>
    <w:link w:val="70"/>
    <w:autoRedefine/>
    <w:uiPriority w:val="2"/>
    <w:unhideWhenUsed/>
    <w:qFormat/>
    <w:rsid w:val="00630214"/>
    <w:pPr>
      <w:keepNext/>
      <w:keepLines/>
      <w:numPr>
        <w:ilvl w:val="6"/>
        <w:numId w:val="15"/>
      </w:numPr>
      <w:spacing w:beforeLines="50" w:before="50" w:afterLines="50" w:after="50" w:line="360" w:lineRule="auto"/>
      <w:outlineLvl w:val="6"/>
    </w:pPr>
    <w:rPr>
      <w:rFonts w:ascii="Times New Roman" w:eastAsia="宋体" w:hAnsi="Times New Roman" w:cs="Times New Roman"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D1834"/>
    <w:rPr>
      <w:rFonts w:ascii="Times New Roman" w:eastAsia="黑体" w:hAnsi="Times New Roman" w:cs="Times New Roman"/>
      <w:bCs/>
      <w:kern w:val="0"/>
      <w:sz w:val="32"/>
      <w:szCs w:val="44"/>
    </w:rPr>
  </w:style>
  <w:style w:type="paragraph" w:styleId="a0">
    <w:name w:val="Normal Indent"/>
    <w:autoRedefine/>
    <w:qFormat/>
    <w:rsid w:val="00003434"/>
    <w:pPr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3"/>
    </w:rPr>
  </w:style>
  <w:style w:type="character" w:customStyle="1" w:styleId="20">
    <w:name w:val="标题 2 字符"/>
    <w:basedOn w:val="a1"/>
    <w:link w:val="2"/>
    <w:uiPriority w:val="1"/>
    <w:rsid w:val="009D1834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1"/>
    <w:link w:val="3"/>
    <w:uiPriority w:val="1"/>
    <w:rsid w:val="009D1834"/>
    <w:rPr>
      <w:rFonts w:ascii="Times New Roman" w:eastAsia="黑体" w:hAnsi="Times New Roman" w:cs="Times New Roman"/>
      <w:bCs/>
      <w:color w:val="000000"/>
      <w:kern w:val="0"/>
      <w:sz w:val="24"/>
      <w:szCs w:val="24"/>
      <w:lang w:eastAsia="ar-SA"/>
    </w:rPr>
  </w:style>
  <w:style w:type="character" w:customStyle="1" w:styleId="40">
    <w:name w:val="标题 4 字符"/>
    <w:basedOn w:val="a1"/>
    <w:link w:val="4"/>
    <w:uiPriority w:val="1"/>
    <w:rsid w:val="00340763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1"/>
    <w:link w:val="5"/>
    <w:uiPriority w:val="1"/>
    <w:rsid w:val="00630214"/>
    <w:rPr>
      <w:rFonts w:ascii="Times New Roman" w:eastAsia="宋体" w:hAnsi="Times New Roman" w:cs="Times New Roman"/>
      <w:bCs/>
      <w:sz w:val="24"/>
      <w:szCs w:val="28"/>
    </w:rPr>
  </w:style>
  <w:style w:type="character" w:customStyle="1" w:styleId="60">
    <w:name w:val="标题 6 字符"/>
    <w:basedOn w:val="a1"/>
    <w:link w:val="6"/>
    <w:uiPriority w:val="1"/>
    <w:rsid w:val="009E33F5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70">
    <w:name w:val="标题 7 字符"/>
    <w:basedOn w:val="a1"/>
    <w:link w:val="7"/>
    <w:uiPriority w:val="2"/>
    <w:rsid w:val="009D1834"/>
    <w:rPr>
      <w:rFonts w:ascii="Times New Roman" w:eastAsia="宋体" w:hAnsi="Times New Roman" w:cs="Times New Roman"/>
      <w:bCs/>
      <w:sz w:val="24"/>
      <w:szCs w:val="24"/>
    </w:rPr>
  </w:style>
  <w:style w:type="paragraph" w:customStyle="1" w:styleId="a4">
    <w:name w:val="表格后说明"/>
    <w:next w:val="a0"/>
    <w:autoRedefine/>
    <w:uiPriority w:val="3"/>
    <w:qFormat/>
    <w:rsid w:val="00F03CE5"/>
    <w:pPr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">
    <w:name w:val="表格前单位"/>
    <w:next w:val="a0"/>
    <w:autoRedefine/>
    <w:uiPriority w:val="2"/>
    <w:qFormat/>
    <w:rsid w:val="00F03CE5"/>
    <w:pPr>
      <w:keepNext/>
      <w:jc w:val="right"/>
    </w:pPr>
    <w:rPr>
      <w:rFonts w:ascii="Times New Roman" w:eastAsia="宋体" w:hAnsi="Times New Roman" w:cs="Times New Roman"/>
      <w:szCs w:val="24"/>
    </w:rPr>
  </w:style>
  <w:style w:type="table" w:customStyle="1" w:styleId="a6">
    <w:name w:val="报告表格"/>
    <w:basedOn w:val="a2"/>
    <w:uiPriority w:val="99"/>
    <w:rsid w:val="00F22152"/>
    <w:rPr>
      <w:rFonts w:ascii="Times New Roman" w:eastAsia="宋体" w:hAnsi="Times New Roman"/>
      <w:sz w:val="18"/>
    </w:rPr>
    <w:tblPr/>
  </w:style>
  <w:style w:type="paragraph" w:styleId="TOC">
    <w:name w:val="TOC Heading"/>
    <w:basedOn w:val="1"/>
    <w:next w:val="a"/>
    <w:uiPriority w:val="39"/>
    <w:unhideWhenUsed/>
    <w:qFormat/>
    <w:rsid w:val="00EE0117"/>
    <w:pPr>
      <w:pageBreakBefore w:val="0"/>
      <w:numPr>
        <w:numId w:val="0"/>
      </w:numPr>
      <w:snapToGrid w:val="0"/>
      <w:spacing w:beforeLines="0" w:before="240" w:afterLines="0" w:after="0" w:line="259" w:lineRule="auto"/>
      <w:outlineLvl w:val="9"/>
    </w:pPr>
    <w:rPr>
      <w:bCs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EE0117"/>
    <w:rPr>
      <w:rFonts w:ascii="Times New Roman" w:eastAsia="黑体" w:hAnsi="Times New Roman"/>
      <w:sz w:val="24"/>
    </w:rPr>
  </w:style>
  <w:style w:type="paragraph" w:styleId="TOC2">
    <w:name w:val="toc 2"/>
    <w:basedOn w:val="a"/>
    <w:next w:val="a"/>
    <w:autoRedefine/>
    <w:uiPriority w:val="39"/>
    <w:unhideWhenUsed/>
    <w:rsid w:val="00EE0117"/>
    <w:pPr>
      <w:ind w:leftChars="200" w:left="420"/>
    </w:pPr>
    <w:rPr>
      <w:rFonts w:ascii="Times New Roman" w:eastAsia="黑体" w:hAnsi="Times New Roman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EE0117"/>
    <w:pPr>
      <w:ind w:leftChars="400" w:left="840"/>
    </w:pPr>
    <w:rPr>
      <w:rFonts w:ascii="Times New Roman" w:eastAsia="黑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xuan</dc:creator>
  <cp:keywords/>
  <dc:description/>
  <cp:lastModifiedBy>xiao xuan</cp:lastModifiedBy>
  <cp:revision>1</cp:revision>
  <dcterms:created xsi:type="dcterms:W3CDTF">2024-09-23T07:56:00Z</dcterms:created>
  <dcterms:modified xsi:type="dcterms:W3CDTF">2024-09-23T07:56:00Z</dcterms:modified>
</cp:coreProperties>
</file>